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400"/>
        <w:gridCol w:w="1200"/>
        <w:gridCol w:w="200"/>
        <w:gridCol w:w="1400"/>
        <w:gridCol w:w="1380"/>
        <w:gridCol w:w="20"/>
        <w:gridCol w:w="1400"/>
        <w:gridCol w:w="1200"/>
        <w:gridCol w:w="2880"/>
        <w:gridCol w:w="2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32"/>
                <w:b w:val="true"/>
              </w:rPr>
              <w:t xml:space="preserve">Резолюция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Исполнители: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Таранков А.И.</w:t>
              <w:br/>
              <w:t xml:space="preserve">Петров Д.В.</w:t>
              <w:br/>
              <w:t xml:space="preserve">Власов В.В.</w:t>
              <w:br/>
              <w:t xml:space="preserve">Крюков А.А.</w:t>
              <w:br/>
              <w:t xml:space="preserve">Гаммель А.Я.</w:t>
              <w:br/>
              <w:t xml:space="preserve">Сапрошин А.Е.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Дата выдачи: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10.12.2025 11:44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Контрольный срок: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10.12.2025 18:00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Статус: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 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Проект резолюции: 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Автор: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Инициатор: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Отчет: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Требуется отчет от всех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Проверяющий исполнение: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Контролер: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Идентификатор: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0000003203h1wfhw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18"/>
              </w:rPr>
              <w:t xml:space="preserve">Резолюция выдана к документу №1.9/635-прот-цкк от 10.12.2025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Вид документа: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Документы закупочной деятельности / Протокол ПДКК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Протокол рассмотрения 2 частей - Арматура к СИП 6-35 кВ (УТОиРОЭХ) - РП 2026 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Таранков А.И., Заместитель генерального директора по техническим вопросам - главный инженер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Власов В.В., Начальник отдела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Крюков А.А., Начальник управления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ЗА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Гаммель А.Я., Начальник департамента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400"/>
        <w:gridCol w:w="400"/>
        <w:gridCol w:w="800"/>
        <w:gridCol w:w="200"/>
        <w:gridCol w:w="1080"/>
        <w:gridCol w:w="320"/>
        <w:gridCol w:w="1400"/>
        <w:gridCol w:w="200"/>
        <w:gridCol w:w="1100"/>
        <w:gridCol w:w="100"/>
        <w:gridCol w:w="1000"/>
        <w:gridCol w:w="200"/>
        <w:gridCol w:w="900"/>
        <w:gridCol w:w="19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Сапрошин А.Е., Начальник управления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4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10.12.2025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за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       <w:gridSpan w:val="4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Автор</w:t>
            </w: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создания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 История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gridSpan w:val="3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Задание по исполнению 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15:59:57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14:26:25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13:45:03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12:27:04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11:46:01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16:02:33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Сапрошин Александр Евгеньевич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11:44:41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11:58:39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12:27:03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за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Гаммель Александр Яковлевич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11:44:40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11:45:18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11:46:00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Крюков Артем Александрович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11:44:40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14:26:16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14:26:24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ЗА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800"/>
        <w:gridCol w:w="1600"/>
        <w:gridCol w:w="1600"/>
        <w:gridCol w:w="1100"/>
        <w:gridCol w:w="1100"/>
        <w:gridCol w:w="110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Власов Владимир Витальевич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11:44:39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13:44:08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13:45:02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Разослано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Петров Дмитрий Викторович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11:44:38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Таранков Алексей Игоревич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11:44:38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15:59:45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15:59:56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создана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10.12.2025 11:44:37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400" w:right="40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rFonts w:ascii="Roboto" w:hAnsi="Roboto" w:eastAsia="Roboto" w:cs="Roboto"/>
      <w:sz w:val="1"/>
    </w:rPr>
  </w:style>
  <w:style w:type="paragraph" w:styleId="Default" w:default="1">
    <w:name w:val="Default"/>
    <w:qFormat/>
    <w:pPr>
      <w:ind/>
    </w:pPr>
    <w:rPr>
      <w:rFonts w:ascii="Roboto" w:hAnsi="Roboto" w:eastAsia="Roboto" w:cs="Roboto"/>
      <w:color w:val="000000"/>
      <w:sz w:val="20"/>
    </w:rPr>
  </w:style>
  <w:style w:type="paragraph" w:styleId="Table 2_TH">
    <w:name w:val="Table 2_TH"/>
    <w:qFormat/>
    <w:basedOn w:val="Default"/>
    <w:pPr>
      <w:ind/>
    </w:pPr>
    <w:rPr>
      <w:rFonts w:ascii="Roboto" w:hAnsi="Roboto" w:eastAsia="Roboto" w:cs="Roboto"/>
    </w:rPr>
  </w:style>
  <w:style w:type="paragraph" w:styleId="Table 2_CH">
    <w:name w:val="Table 2_CH"/>
    <w:qFormat/>
    <w:basedOn w:val="Default"/>
    <w:pPr>
      <w:ind/>
    </w:pPr>
    <w:rPr>
      <w:rFonts w:ascii="Roboto" w:hAnsi="Roboto" w:eastAsia="Roboto" w:cs="Roboto"/>
    </w:rPr>
  </w:style>
  <w:style w:type="paragraph" w:styleId="Table 2_TD">
    <w:name w:val="Table 2_TD"/>
    <w:qFormat/>
    <w:basedOn w:val="Default"/>
    <w:pPr>
      <w:ind/>
    </w:pPr>
    <w:rPr>
      <w:rFonts w:ascii="Roboto" w:hAnsi="Roboto" w:eastAsia="Roboto" w:cs="Roboto"/>
    </w:rPr>
  </w:style>
  <w:style w:type="paragraph" w:styleId="Table 4_TH">
    <w:name w:val="Table 4_TH"/>
    <w:qFormat/>
    <w:basedOn w:val="Default"/>
    <w:pPr>
      <w:ind/>
    </w:pPr>
    <w:rPr>
      <w:rFonts w:ascii="Roboto" w:hAnsi="Roboto" w:eastAsia="Roboto" w:cs="Roboto"/>
    </w:rPr>
  </w:style>
  <w:style w:type="paragraph" w:styleId="Table 4_CH">
    <w:name w:val="Table 4_CH"/>
    <w:qFormat/>
    <w:basedOn w:val="Default"/>
    <w:pPr>
      <w:ind/>
    </w:pPr>
    <w:rPr>
      <w:rFonts w:ascii="Roboto" w:hAnsi="Roboto" w:eastAsia="Roboto" w:cs="Roboto"/>
    </w:rPr>
  </w:style>
  <w:style w:type="paragraph" w:styleId="Table 4_TD">
    <w:name w:val="Table 4_TD"/>
    <w:qFormat/>
    <w:basedOn w:val="Default"/>
    <w:pPr>
      <w:ind/>
    </w:pPr>
    <w:rPr>
      <w:rFonts w:ascii="Roboto" w:hAnsi="Roboto" w:eastAsia="Roboto" w:cs="Roboto"/>
    </w:rPr>
  </w:style>
  <w:style w:type="paragraph" w:styleId="ColumnHeader">
    <w:name w:val="ColumnHeader"/>
    <w:qFormat/>
    <w:basedOn w:val="Default"/>
    <w:pPr>
      <w:ind/>
      <w:jc w:val="center"/>
    </w:pPr>
    <w:rPr>
      <w:rFonts w:ascii="Roboto" w:hAnsi="Roboto" w:eastAsia="Roboto" w:cs="Roboto"/>
      <w:sz w:val="18"/>
      <w:b w:val="true"/>
    </w:rPr>
  </w:style>
  <w:style w:type="paragraph" w:styleId="ColumnContent">
    <w:name w:val="ColumnContent"/>
    <w:qFormat/>
    <w:basedOn w:val="Default"/>
    <w:pPr>
      <w:ind/>
      <w:jc w:val="left"/>
    </w:pPr>
    <w:rPr>
      <w:rFonts w:ascii="Roboto" w:hAnsi="Roboto" w:eastAsia="Roboto" w:cs="Roboto"/>
      <w:sz w:val="18"/>
    </w:rPr>
  </w:style>
  <w:style w:type="paragraph" w:styleId="SecondTableTitle">
    <w:name w:val="SecondTableTitle"/>
    <w:qFormat/>
    <w:basedOn w:val="Default"/>
    <w:pPr>
      <w:ind/>
      <w:jc w:val="left"/>
    </w:pPr>
    <w:rPr>
      <w:rFonts w:ascii="Roboto" w:hAnsi="Roboto" w:eastAsia="Roboto" w:cs="Roboto"/>
      <w:sz w:val="28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1.7.284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